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37CA" w:rsidRDefault="000C6640">
      <w:pPr>
        <w:jc w:val="center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page">
                  <wp:posOffset>4423728</wp:posOffset>
                </wp:positionH>
                <wp:positionV relativeFrom="page">
                  <wp:posOffset>554038</wp:posOffset>
                </wp:positionV>
                <wp:extent cx="2813685" cy="648970"/>
                <wp:effectExtent l="0" t="0" r="0" b="0"/>
                <wp:wrapSquare wrapText="bothSides" distT="0" distB="0" distL="0" distR="0"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43920" y="3460278"/>
                          <a:ext cx="280416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C37CA" w:rsidRDefault="000C6640">
                            <w:pPr>
                              <w:spacing w:before="100" w:after="100" w:line="258" w:lineRule="auto"/>
                              <w:ind w:right="-6"/>
                              <w:textDirection w:val="btLr"/>
                            </w:pPr>
                            <w:r>
                              <w:rPr>
                                <w:b/>
                                <w:color w:val="808080"/>
                                <w:sz w:val="16"/>
                              </w:rPr>
                              <w:t>SECRETARÍA DE SALUD DE LA CIUDAD DE MÉXICO</w:t>
                            </w:r>
                          </w:p>
                          <w:p w:rsidR="002C37CA" w:rsidRDefault="000C6640">
                            <w:pPr>
                              <w:spacing w:before="100" w:after="100" w:line="258" w:lineRule="auto"/>
                              <w:ind w:right="-6"/>
                              <w:textDirection w:val="btLr"/>
                            </w:pPr>
                            <w:r>
                              <w:rPr>
                                <w:color w:val="808080"/>
                                <w:sz w:val="16"/>
                              </w:rPr>
                              <w:t>COORDINACIÓN DE ENLACE Y COMUNICACIÓN</w:t>
                            </w:r>
                          </w:p>
                          <w:p w:rsidR="002C37CA" w:rsidRDefault="002C37CA">
                            <w:pPr>
                              <w:spacing w:before="100" w:after="100" w:line="258" w:lineRule="auto"/>
                              <w:ind w:right="-6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4423728</wp:posOffset>
                </wp:positionH>
                <wp:positionV relativeFrom="page">
                  <wp:posOffset>554038</wp:posOffset>
                </wp:positionV>
                <wp:extent cx="2813685" cy="648970"/>
                <wp:effectExtent b="0" l="0" r="0" t="0"/>
                <wp:wrapSquare wrapText="bothSides" distB="0" distT="0" distL="0" distR="0"/>
                <wp:docPr id="1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3685" cy="6489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C37CA" w:rsidRDefault="002C37CA">
      <w:pPr>
        <w:ind w:left="284"/>
        <w:jc w:val="right"/>
        <w:rPr>
          <w:b/>
        </w:rPr>
      </w:pPr>
    </w:p>
    <w:p w:rsidR="002C37CA" w:rsidRDefault="002C37CA">
      <w:pPr>
        <w:spacing w:after="0" w:line="240" w:lineRule="auto"/>
        <w:rPr>
          <w:b/>
          <w:color w:val="808080"/>
          <w:sz w:val="20"/>
          <w:szCs w:val="20"/>
        </w:rPr>
      </w:pPr>
    </w:p>
    <w:p w:rsidR="002C37CA" w:rsidRDefault="002C37CA">
      <w:pPr>
        <w:spacing w:after="0" w:line="240" w:lineRule="auto"/>
        <w:ind w:left="1418"/>
        <w:jc w:val="right"/>
        <w:rPr>
          <w:b/>
          <w:color w:val="808080"/>
          <w:sz w:val="20"/>
          <w:szCs w:val="20"/>
        </w:rPr>
      </w:pPr>
    </w:p>
    <w:p w:rsidR="002C37CA" w:rsidRDefault="000C6640">
      <w:pPr>
        <w:spacing w:after="0" w:line="240" w:lineRule="auto"/>
        <w:ind w:left="1418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Ciudad de México, a 8 de octubre de 2022</w:t>
      </w:r>
    </w:p>
    <w:p w:rsidR="002C37CA" w:rsidRDefault="002C37CA">
      <w:pPr>
        <w:spacing w:after="0" w:line="240" w:lineRule="auto"/>
        <w:ind w:left="1418"/>
        <w:jc w:val="right"/>
        <w:rPr>
          <w:rFonts w:ascii="Calibri" w:eastAsia="Calibri" w:hAnsi="Calibri" w:cs="Calibri"/>
          <w:color w:val="808080"/>
          <w:sz w:val="24"/>
          <w:szCs w:val="24"/>
        </w:rPr>
      </w:pPr>
    </w:p>
    <w:p w:rsidR="002C37CA" w:rsidRDefault="002C37CA">
      <w:pPr>
        <w:spacing w:after="0" w:line="240" w:lineRule="auto"/>
        <w:ind w:left="1418"/>
        <w:jc w:val="center"/>
        <w:rPr>
          <w:rFonts w:ascii="Calibri" w:eastAsia="Calibri" w:hAnsi="Calibri" w:cs="Calibri"/>
          <w:color w:val="808080"/>
          <w:sz w:val="24"/>
          <w:szCs w:val="24"/>
        </w:rPr>
      </w:pPr>
    </w:p>
    <w:p w:rsidR="002C37CA" w:rsidRDefault="000C6640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TARJETA INFORMATIVA</w:t>
      </w:r>
    </w:p>
    <w:p w:rsidR="002C37CA" w:rsidRDefault="000C6640">
      <w:pPr>
        <w:spacing w:after="0" w:line="240" w:lineRule="auto"/>
        <w:ind w:left="1418"/>
        <w:rPr>
          <w:rFonts w:ascii="Calibri" w:eastAsia="Calibri" w:hAnsi="Calibri" w:cs="Calibri"/>
          <w:b/>
          <w:color w:val="808080"/>
          <w:sz w:val="24"/>
          <w:szCs w:val="24"/>
        </w:rPr>
      </w:pPr>
      <w:r>
        <w:rPr>
          <w:rFonts w:ascii="Calibri" w:eastAsia="Calibri" w:hAnsi="Calibri" w:cs="Calibri"/>
          <w:b/>
          <w:color w:val="808080"/>
          <w:sz w:val="24"/>
          <w:szCs w:val="24"/>
        </w:rPr>
        <w:t xml:space="preserve">          </w:t>
      </w:r>
    </w:p>
    <w:p w:rsidR="002C37CA" w:rsidRDefault="000C6640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En el marco del Día Mundial de los Cuidados Paliativos que se celebra este 8 de octubre, segundo sábado del mes de acuerdo con lo que establece la conmemoración anual, la Secretaría de Salud de la Ciudad de México (SEDESA) informa que se han atendido de fo</w:t>
      </w:r>
      <w:r>
        <w:rPr>
          <w:rFonts w:ascii="Calibri" w:eastAsia="Calibri" w:hAnsi="Calibri" w:cs="Calibri"/>
          <w:color w:val="000000"/>
          <w:sz w:val="24"/>
          <w:szCs w:val="24"/>
        </w:rPr>
        <w:t>rma gratuita a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3 mil 596 pacientes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de 2019 a septiembre de 2022. </w:t>
      </w:r>
    </w:p>
    <w:p w:rsidR="002C37CA" w:rsidRDefault="000C6640">
      <w:pPr>
        <w:shd w:val="clear" w:color="auto" w:fill="FFFFFF"/>
        <w:spacing w:after="28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heading=h.94d7lbf2m9wq" w:colFirst="0" w:colLast="0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>A través del programa de cuidados paliativos, la SEDESA ofrece estos servicios a toda persona, sin importar su edad, con alguna enfermedad grave como cáncer, insuficiencia cardíaca, Insufici</w:t>
      </w:r>
      <w:r>
        <w:rPr>
          <w:rFonts w:ascii="Calibri" w:eastAsia="Calibri" w:hAnsi="Calibri" w:cs="Calibri"/>
          <w:color w:val="000000"/>
          <w:sz w:val="24"/>
          <w:szCs w:val="24"/>
        </w:rPr>
        <w:t>encia pulmonar, insuficiencia renal, cirrosis, síndrome de inmunodeficiencia adquirida, enfermedades neurológicas incapacitantes, úlceras por postración o Demencias.</w:t>
      </w:r>
    </w:p>
    <w:p w:rsidR="002C37CA" w:rsidRDefault="000C6640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Familiares y cuidadores también pueden beneficiarse con este programa y solicitar atención médica o psicológica, ya que es muy importante cuidar la salud del familiar para prevenir el agotamiento emocional y el abandono del paciente.</w:t>
      </w:r>
    </w:p>
    <w:p w:rsidR="002C37CA" w:rsidRDefault="000C6640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Los cuidados paliativo</w:t>
      </w:r>
      <w:r>
        <w:rPr>
          <w:rFonts w:ascii="Calibri" w:eastAsia="Calibri" w:hAnsi="Calibri" w:cs="Calibri"/>
          <w:color w:val="000000"/>
          <w:sz w:val="24"/>
          <w:szCs w:val="24"/>
        </w:rPr>
        <w:t>s buscan evitar y aliviar el sufrimiento; son parte de un tratamiento integral para el cuidado y tratamiento de las molestias, síntomas y estrés del paciente, relacionados con una enfermedad grave, mas no reemplazan el tratamiento curativo prescrito por el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médico tratante, sino que lo complementan para que el paciente y sus familiares, a quienes también se les proporciona soporte, se sientan más confortables. </w:t>
      </w:r>
    </w:p>
    <w:p w:rsidR="002C37CA" w:rsidRDefault="000C6640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Para conocer el programa de cuidados paliativos que se proporciona en la Red de Hospitales de la 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EDESA o a domicilio, a través del programa de “Salud en tu Casa”, se puede consultar el siguiente sitio web: 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https://www.salud.cdmx.gob.mx/ciudados-paliativos-2022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2C37CA" w:rsidRDefault="002C37CA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2C37CA" w:rsidRDefault="000C6640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---0000---</w:t>
      </w:r>
    </w:p>
    <w:sectPr w:rsidR="002C37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183" w:bottom="1417" w:left="1701" w:header="568" w:footer="5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0C6640">
      <w:pPr>
        <w:spacing w:after="0" w:line="240" w:lineRule="auto"/>
      </w:pPr>
      <w:r>
        <w:separator/>
      </w:r>
    </w:p>
  </w:endnote>
  <w:endnote w:type="continuationSeparator" w:id="0">
    <w:p w:rsidR="00000000" w:rsidRDefault="000C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37CA" w:rsidRDefault="002C37C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37CA" w:rsidRDefault="000C6640">
    <w:pPr>
      <w:tabs>
        <w:tab w:val="center" w:pos="4419"/>
        <w:tab w:val="right" w:pos="8838"/>
      </w:tabs>
      <w:spacing w:after="0" w:line="240" w:lineRule="auto"/>
      <w:ind w:left="-709"/>
      <w:rPr>
        <w:color w:val="808080"/>
      </w:rPr>
    </w:pPr>
    <w:bookmarkStart w:id="1" w:name="_heading=h.gjdgxs" w:colFirst="0" w:colLast="0"/>
    <w:bookmarkEnd w:id="1"/>
    <w:r>
      <w:t xml:space="preserve">            </w:t>
    </w: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-622299</wp:posOffset>
              </wp:positionH>
              <wp:positionV relativeFrom="paragraph">
                <wp:posOffset>-380999</wp:posOffset>
              </wp:positionV>
              <wp:extent cx="3281045" cy="466725"/>
              <wp:effectExtent l="0" t="0" r="0" b="0"/>
              <wp:wrapNone/>
              <wp:docPr id="10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10240" y="3551400"/>
                        <a:ext cx="327152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2C37CA" w:rsidRDefault="000C6640">
                          <w:pPr>
                            <w:spacing w:after="0" w:line="240" w:lineRule="auto"/>
                            <w:ind w:left="-850" w:hanging="990"/>
                            <w:textDirection w:val="btLr"/>
                          </w:pPr>
                          <w:r>
                            <w:rPr>
                              <w:color w:val="808080"/>
                              <w:sz w:val="16"/>
                            </w:rPr>
                            <w:t xml:space="preserve">                             Av. Insurgentes Norte 423, piso 13, Nonoalco Tlatelolco</w:t>
                          </w:r>
                        </w:p>
                        <w:p w:rsidR="002C37CA" w:rsidRDefault="000C6640">
                          <w:pPr>
                            <w:spacing w:after="0" w:line="240" w:lineRule="auto"/>
                            <w:ind w:left="-850" w:hanging="990"/>
                            <w:textDirection w:val="btLr"/>
                          </w:pPr>
                          <w:r>
                            <w:rPr>
                              <w:color w:val="808080"/>
                              <w:sz w:val="16"/>
                            </w:rPr>
                            <w:t xml:space="preserve">                             Alcaldía Cuauhtémoc, C.P. 06000, Ciudad de México</w:t>
                          </w:r>
                        </w:p>
                        <w:p w:rsidR="002C37CA" w:rsidRDefault="000C6640">
                          <w:pPr>
                            <w:spacing w:after="0" w:line="240" w:lineRule="auto"/>
                            <w:ind w:left="-850" w:hanging="990"/>
                            <w:textDirection w:val="btLr"/>
                          </w:pPr>
                          <w:r>
                            <w:rPr>
                              <w:color w:val="808080"/>
                              <w:sz w:val="16"/>
                            </w:rPr>
                            <w:t xml:space="preserve">                             T.  5132 1200 EXT. 1004 y 1312</w:t>
                          </w:r>
                        </w:p>
                        <w:p w:rsidR="002C37CA" w:rsidRDefault="002C37C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675" rIns="91425" bIns="4567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-622299</wp:posOffset>
              </wp:positionH>
              <wp:positionV relativeFrom="paragraph">
                <wp:posOffset>-380999</wp:posOffset>
              </wp:positionV>
              <wp:extent cx="3281045" cy="466725"/>
              <wp:effectExtent b="0" l="0" r="0" t="0"/>
              <wp:wrapNone/>
              <wp:docPr id="1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8104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4619625</wp:posOffset>
          </wp:positionH>
          <wp:positionV relativeFrom="paragraph">
            <wp:posOffset>-200024</wp:posOffset>
          </wp:positionV>
          <wp:extent cx="1419860" cy="226060"/>
          <wp:effectExtent l="0" t="0" r="0" b="0"/>
          <wp:wrapSquare wrapText="bothSides" distT="0" distB="0" distL="114300" distR="11430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860" cy="226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37CA" w:rsidRDefault="002C37C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0C6640">
      <w:pPr>
        <w:spacing w:after="0" w:line="240" w:lineRule="auto"/>
      </w:pPr>
      <w:r>
        <w:separator/>
      </w:r>
    </w:p>
  </w:footnote>
  <w:footnote w:type="continuationSeparator" w:id="0">
    <w:p w:rsidR="00000000" w:rsidRDefault="000C6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37CA" w:rsidRDefault="002C37C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37CA" w:rsidRDefault="000C66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851"/>
      <w:rPr>
        <w:color w:val="808080"/>
        <w:u w:val="single"/>
      </w:rPr>
    </w:pPr>
    <w:r>
      <w:rPr>
        <w:noProof/>
      </w:rPr>
      <w:drawing>
        <wp:inline distT="0" distB="0" distL="0" distR="0">
          <wp:extent cx="2267402" cy="956789"/>
          <wp:effectExtent l="0" t="0" r="0" b="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7402" cy="9567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4269740</wp:posOffset>
          </wp:positionH>
          <wp:positionV relativeFrom="margin">
            <wp:posOffset>248284</wp:posOffset>
          </wp:positionV>
          <wp:extent cx="1687830" cy="802640"/>
          <wp:effectExtent l="0" t="0" r="0" b="0"/>
          <wp:wrapSquare wrapText="bothSides" distT="0" distB="0" distL="114300" distR="114300"/>
          <wp:docPr id="1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7830" cy="802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80808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37CA" w:rsidRDefault="002C37C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7CA"/>
    <w:rsid w:val="000C6640"/>
    <w:rsid w:val="002C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5D67EAC-E1C1-0447-893B-C2378B12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color w:val="666666"/>
        <w:sz w:val="21"/>
        <w:szCs w:val="21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A06"/>
  </w:style>
  <w:style w:type="paragraph" w:styleId="Ttulo1">
    <w:name w:val="heading 1"/>
    <w:basedOn w:val="Normal"/>
    <w:next w:val="Normal"/>
    <w:uiPriority w:val="9"/>
    <w:qFormat/>
    <w:rsid w:val="000E7B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E7B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7A7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E7B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E7B8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E7B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E7B8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0E7B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5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A06"/>
  </w:style>
  <w:style w:type="paragraph" w:styleId="Piedepgina">
    <w:name w:val="footer"/>
    <w:basedOn w:val="Normal"/>
    <w:link w:val="PiedepginaCar"/>
    <w:uiPriority w:val="99"/>
    <w:unhideWhenUsed/>
    <w:rsid w:val="00595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A06"/>
  </w:style>
  <w:style w:type="paragraph" w:styleId="Textodeglobo">
    <w:name w:val="Balloon Text"/>
    <w:basedOn w:val="Normal"/>
    <w:link w:val="TextodegloboCar"/>
    <w:uiPriority w:val="99"/>
    <w:semiHidden/>
    <w:unhideWhenUsed/>
    <w:rsid w:val="00583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29A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7A78E5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unhideWhenUsed/>
    <w:rsid w:val="007A78E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78E5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sz w:val="48"/>
      <w:szCs w:val="48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B35F74"/>
    <w:pPr>
      <w:spacing w:after="0" w:line="240" w:lineRule="auto"/>
    </w:pPr>
    <w:rPr>
      <w:rFonts w:cs="Times New Roman"/>
      <w:b/>
      <w:color w:val="808080" w:themeColor="background1" w:themeShade="8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concuadrcula">
    <w:name w:val="Table Grid"/>
    <w:basedOn w:val="Tablanormal"/>
    <w:uiPriority w:val="39"/>
    <w:rsid w:val="00B3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E66B4"/>
    <w:pP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6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d.cdmx.gob.mx/ciudados-paliativos-2022" TargetMode="External" /><Relationship Id="rId13" Type="http://schemas.openxmlformats.org/officeDocument/2006/relationships/header" Target="header3.xml" /><Relationship Id="rId3" Type="http://schemas.openxmlformats.org/officeDocument/2006/relationships/settings" Target="settings.xml" /><Relationship Id="rId7" Type="http://schemas.openxmlformats.org/officeDocument/2006/relationships/image" Target="media/image5.pn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 /><Relationship Id="rId1" Type="http://schemas.openxmlformats.org/officeDocument/2006/relationships/image" Target="media/image4.png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 /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zygt9L4E54SClpdPOFfSeRRgnQ==">AMUW2mWeTBw5ClP4Z34a6V+NUYX9oUd/OCkQNVrWZVYi9Vg4Ljt0TAWDwo3QB47fPYeB2YWN97hk24zJG1EIjBaaFyY8RRy/JUcWj3qp/dMG1ELLKZmH9Km0yVJ4MXoV+Vd3t+N067M+S8VvtimBdVVglMGWQxY21w==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IMAGEN15</dc:creator>
  <cp:lastModifiedBy>Rebeca Altamirano</cp:lastModifiedBy>
  <cp:revision>2</cp:revision>
  <dcterms:created xsi:type="dcterms:W3CDTF">2022-10-08T18:14:00Z</dcterms:created>
  <dcterms:modified xsi:type="dcterms:W3CDTF">2022-10-08T18:14:00Z</dcterms:modified>
</cp:coreProperties>
</file>